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A5E39" w14:textId="648B1A29" w:rsidR="00DB0878" w:rsidRDefault="00F83BE3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CENCABO SAS</w:t>
      </w:r>
      <w:r>
        <w:rPr>
          <w:rFonts w:ascii="Arial" w:eastAsia="Arial" w:hAnsi="Arial" w:cs="Arial"/>
          <w:color w:val="000000"/>
        </w:rPr>
        <w:t xml:space="preserve"> presenta los acuerdos</w:t>
      </w:r>
      <w:r w:rsidR="00DB0878">
        <w:rPr>
          <w:rFonts w:ascii="Arial" w:eastAsia="Arial" w:hAnsi="Arial" w:cs="Arial"/>
          <w:color w:val="000000"/>
        </w:rPr>
        <w:t xml:space="preserve"> de prestación del</w:t>
      </w:r>
      <w:r>
        <w:rPr>
          <w:rFonts w:ascii="Arial" w:eastAsia="Arial" w:hAnsi="Arial" w:cs="Arial"/>
          <w:color w:val="000000"/>
        </w:rPr>
        <w:t xml:space="preserve"> servicio</w:t>
      </w:r>
      <w:r w:rsidR="00DB0878">
        <w:rPr>
          <w:rFonts w:ascii="Arial" w:eastAsia="Arial" w:hAnsi="Arial" w:cs="Arial"/>
          <w:color w:val="000000"/>
        </w:rPr>
        <w:t xml:space="preserve"> educativo que ofrecemos, A continuación, encontraras el acuerdo que debes cumplir para ser parte de CENCABO:</w:t>
      </w:r>
    </w:p>
    <w:p w14:paraId="2F8E1FE3" w14:textId="77777777" w:rsidR="00335F6D" w:rsidRDefault="00F83BE3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1. La matrícula se formaliza con el cumplimiento de los requisitos académicos establecidos por el CENCABO.</w:t>
      </w:r>
    </w:p>
    <w:p w14:paraId="7A6A0727" w14:textId="74857767" w:rsidR="00335F6D" w:rsidRDefault="00F83BE3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Definición: </w:t>
      </w:r>
      <w:r>
        <w:rPr>
          <w:rFonts w:ascii="Arial" w:eastAsia="Arial" w:hAnsi="Arial" w:cs="Arial"/>
          <w:color w:val="000000"/>
        </w:rPr>
        <w:t xml:space="preserve">La matrícula es el conjunto de trámites académicos y administrativos cuya culminación confiere el carácter de </w:t>
      </w:r>
      <w:r w:rsidR="00B507D0">
        <w:rPr>
          <w:rFonts w:ascii="Arial" w:eastAsia="Arial" w:hAnsi="Arial" w:cs="Arial"/>
          <w:color w:val="000000"/>
        </w:rPr>
        <w:t>aprendiz</w:t>
      </w:r>
      <w:r>
        <w:rPr>
          <w:rFonts w:ascii="Arial" w:eastAsia="Arial" w:hAnsi="Arial" w:cs="Arial"/>
          <w:color w:val="000000"/>
        </w:rPr>
        <w:t xml:space="preserve"> para </w:t>
      </w:r>
      <w:r w:rsidR="00B507D0">
        <w:rPr>
          <w:rFonts w:ascii="Arial" w:eastAsia="Arial" w:hAnsi="Arial" w:cs="Arial"/>
          <w:color w:val="000000"/>
        </w:rPr>
        <w:t>programa técnico laboral se inscribe</w:t>
      </w:r>
      <w:r>
        <w:rPr>
          <w:rFonts w:ascii="Arial" w:eastAsia="Arial" w:hAnsi="Arial" w:cs="Arial"/>
          <w:color w:val="000000"/>
        </w:rPr>
        <w:t>.</w:t>
      </w:r>
    </w:p>
    <w:p w14:paraId="50A14C24" w14:textId="52FD2294" w:rsidR="00335F6D" w:rsidRDefault="00F83BE3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Compromisos</w:t>
      </w:r>
      <w:r>
        <w:rPr>
          <w:rFonts w:ascii="Arial" w:eastAsia="Arial" w:hAnsi="Arial" w:cs="Arial"/>
          <w:color w:val="000000"/>
        </w:rPr>
        <w:t xml:space="preserve">: Al matricularse en CENCABO, el </w:t>
      </w:r>
      <w:r w:rsidR="00B507D0">
        <w:rPr>
          <w:rFonts w:ascii="Arial" w:eastAsia="Arial" w:hAnsi="Arial" w:cs="Arial"/>
          <w:color w:val="000000"/>
        </w:rPr>
        <w:t>aprendiz</w:t>
      </w:r>
      <w:r>
        <w:rPr>
          <w:rFonts w:ascii="Arial" w:eastAsia="Arial" w:hAnsi="Arial" w:cs="Arial"/>
          <w:color w:val="000000"/>
        </w:rPr>
        <w:t xml:space="preserve"> adquiere un compromiso formal de respetar los principios, políticas y reglamentos de la institución</w:t>
      </w:r>
      <w:r w:rsidR="00DB0878">
        <w:rPr>
          <w:rFonts w:ascii="Arial" w:eastAsia="Arial" w:hAnsi="Arial" w:cs="Arial"/>
          <w:color w:val="000000"/>
        </w:rPr>
        <w:t>, Manual de Convivencia, por</w:t>
      </w:r>
      <w:r>
        <w:rPr>
          <w:rFonts w:ascii="Arial" w:eastAsia="Arial" w:hAnsi="Arial" w:cs="Arial"/>
          <w:color w:val="000000"/>
        </w:rPr>
        <w:t xml:space="preserve"> </w:t>
      </w:r>
      <w:r w:rsidR="00DB0878">
        <w:rPr>
          <w:rFonts w:ascii="Arial" w:eastAsia="Arial" w:hAnsi="Arial" w:cs="Arial"/>
          <w:color w:val="000000"/>
        </w:rPr>
        <w:t>ende,</w:t>
      </w:r>
      <w:r>
        <w:rPr>
          <w:rFonts w:ascii="Arial" w:eastAsia="Arial" w:hAnsi="Arial" w:cs="Arial"/>
          <w:color w:val="000000"/>
        </w:rPr>
        <w:t xml:space="preserve"> de cumplir las normas académicas, disciplinarias y administrativas.</w:t>
      </w:r>
    </w:p>
    <w:p w14:paraId="54245B62" w14:textId="1DCE62AF" w:rsidR="00B507D0" w:rsidRPr="00B507D0" w:rsidRDefault="00B507D0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0B507D0">
        <w:rPr>
          <w:rFonts w:ascii="Arial" w:eastAsia="Arial" w:hAnsi="Arial" w:cs="Arial"/>
          <w:b/>
          <w:bCs/>
          <w:color w:val="000000"/>
        </w:rPr>
        <w:t xml:space="preserve">Para tu proceso de matricula seguir los siguientes pasos: </w:t>
      </w:r>
    </w:p>
    <w:p w14:paraId="4CC67503" w14:textId="4CA3DF99" w:rsidR="008B2A2F" w:rsidRDefault="008B2A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debe realizar la inscripción al iniciar el programa y por única vez según el valor asignado por la institucional, esta hace parte del valor total programa.</w:t>
      </w:r>
    </w:p>
    <w:p w14:paraId="40885B3B" w14:textId="087AFD57" w:rsidR="00335F6D" w:rsidRDefault="00F83B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matrícula o la renovación, es una responsabilidad exclusiva de</w:t>
      </w:r>
      <w:r w:rsidR="00B507D0">
        <w:rPr>
          <w:rFonts w:ascii="Arial" w:eastAsia="Arial" w:hAnsi="Arial" w:cs="Arial"/>
          <w:color w:val="000000"/>
        </w:rPr>
        <w:t xml:space="preserve">l aprendiz </w:t>
      </w:r>
      <w:r>
        <w:rPr>
          <w:rFonts w:ascii="Arial" w:eastAsia="Arial" w:hAnsi="Arial" w:cs="Arial"/>
          <w:color w:val="000000"/>
        </w:rPr>
        <w:t xml:space="preserve">que desea iniciar o continuar en el Programa de formación </w:t>
      </w:r>
      <w:r w:rsidR="00E83ABB">
        <w:rPr>
          <w:rFonts w:ascii="Arial" w:eastAsia="Arial" w:hAnsi="Arial" w:cs="Arial"/>
          <w:color w:val="000000"/>
        </w:rPr>
        <w:t>con CENCABO</w:t>
      </w:r>
      <w:r>
        <w:rPr>
          <w:rFonts w:ascii="Arial" w:eastAsia="Arial" w:hAnsi="Arial" w:cs="Arial"/>
          <w:color w:val="000000"/>
        </w:rPr>
        <w:t xml:space="preserve"> o de su acudiente si es el caso (Si el </w:t>
      </w:r>
      <w:r w:rsidR="00B507D0">
        <w:rPr>
          <w:rFonts w:ascii="Arial" w:eastAsia="Arial" w:hAnsi="Arial" w:cs="Arial"/>
          <w:color w:val="000000"/>
        </w:rPr>
        <w:t>aprendiz</w:t>
      </w:r>
      <w:r>
        <w:rPr>
          <w:rFonts w:ascii="Arial" w:eastAsia="Arial" w:hAnsi="Arial" w:cs="Arial"/>
          <w:color w:val="000000"/>
        </w:rPr>
        <w:t xml:space="preserve"> es menor de edad).</w:t>
      </w:r>
    </w:p>
    <w:p w14:paraId="4A20AF7D" w14:textId="77777777" w:rsidR="00335F6D" w:rsidRDefault="00F83B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Perdida de módulo y consecuencias: </w:t>
      </w:r>
    </w:p>
    <w:p w14:paraId="62F92C12" w14:textId="77777777" w:rsidR="00335F6D" w:rsidRDefault="00335F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0C1C8A54" w14:textId="7E061639" w:rsidR="00335F6D" w:rsidRDefault="00E83A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aprendiz al momento de perder el módulo </w:t>
      </w:r>
      <w:r w:rsidR="00F83BE3">
        <w:rPr>
          <w:rFonts w:ascii="Arial" w:eastAsia="Arial" w:hAnsi="Arial" w:cs="Arial"/>
          <w:color w:val="000000"/>
        </w:rPr>
        <w:t xml:space="preserve">por inasistencia </w:t>
      </w:r>
      <w:r>
        <w:rPr>
          <w:rFonts w:ascii="Arial" w:eastAsia="Arial" w:hAnsi="Arial" w:cs="Arial"/>
          <w:color w:val="000000"/>
        </w:rPr>
        <w:t xml:space="preserve">debe </w:t>
      </w:r>
      <w:r w:rsidR="00F83BE3">
        <w:rPr>
          <w:rFonts w:ascii="Arial" w:eastAsia="Arial" w:hAnsi="Arial" w:cs="Arial"/>
          <w:color w:val="000000"/>
        </w:rPr>
        <w:t xml:space="preserve">volver a iniciar </w:t>
      </w:r>
      <w:r>
        <w:rPr>
          <w:rFonts w:ascii="Arial" w:eastAsia="Arial" w:hAnsi="Arial" w:cs="Arial"/>
          <w:color w:val="000000"/>
        </w:rPr>
        <w:t>el módulo en</w:t>
      </w:r>
      <w:r w:rsidR="00F83BE3">
        <w:rPr>
          <w:rFonts w:ascii="Arial" w:eastAsia="Arial" w:hAnsi="Arial" w:cs="Arial"/>
          <w:color w:val="000000"/>
        </w:rPr>
        <w:t xml:space="preserve"> el siguiente </w:t>
      </w:r>
      <w:r>
        <w:rPr>
          <w:rFonts w:ascii="Arial" w:eastAsia="Arial" w:hAnsi="Arial" w:cs="Arial"/>
          <w:color w:val="000000"/>
        </w:rPr>
        <w:t xml:space="preserve">periodo académico, si este es programado de lo contrario debe esperar cuando se reprograme, </w:t>
      </w:r>
      <w:r w:rsidR="00F83BE3">
        <w:rPr>
          <w:rFonts w:ascii="Arial" w:eastAsia="Arial" w:hAnsi="Arial" w:cs="Arial"/>
          <w:color w:val="000000"/>
        </w:rPr>
        <w:t>incluyendo los costos adicionales que esto acarrea.</w:t>
      </w:r>
    </w:p>
    <w:p w14:paraId="3DF37F8C" w14:textId="6C8769C5" w:rsidR="00335F6D" w:rsidRDefault="00F83B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 aprobación </w:t>
      </w:r>
      <w:r w:rsidR="00C362EA">
        <w:rPr>
          <w:rFonts w:ascii="Arial" w:eastAsia="Arial" w:hAnsi="Arial" w:cs="Arial"/>
          <w:color w:val="000000"/>
        </w:rPr>
        <w:t>del módulo</w:t>
      </w:r>
      <w:r w:rsidR="00E83ABB">
        <w:rPr>
          <w:rFonts w:ascii="Arial" w:eastAsia="Arial" w:hAnsi="Arial" w:cs="Arial"/>
          <w:color w:val="000000"/>
        </w:rPr>
        <w:t xml:space="preserve"> por rendimiento académico</w:t>
      </w:r>
      <w:r>
        <w:rPr>
          <w:rFonts w:ascii="Arial" w:eastAsia="Arial" w:hAnsi="Arial" w:cs="Arial"/>
          <w:color w:val="000000"/>
        </w:rPr>
        <w:t xml:space="preserve">: el </w:t>
      </w:r>
      <w:r w:rsidR="00B507D0">
        <w:rPr>
          <w:rFonts w:ascii="Arial" w:eastAsia="Arial" w:hAnsi="Arial" w:cs="Arial"/>
          <w:color w:val="000000"/>
        </w:rPr>
        <w:t>aprendiz</w:t>
      </w:r>
      <w:r>
        <w:rPr>
          <w:rFonts w:ascii="Arial" w:eastAsia="Arial" w:hAnsi="Arial" w:cs="Arial"/>
          <w:color w:val="000000"/>
        </w:rPr>
        <w:t xml:space="preserve"> debe realizar plan de mejoramiento asumiendo los costos adicionales que esto acarrea (Plan de mejoramiento por semana no competente)</w:t>
      </w:r>
      <w:r w:rsidR="00E83ABB">
        <w:rPr>
          <w:rFonts w:ascii="Arial" w:eastAsia="Arial" w:hAnsi="Arial" w:cs="Arial"/>
          <w:color w:val="000000"/>
        </w:rPr>
        <w:t xml:space="preserve">, este se ejecuta después de finalizado cada </w:t>
      </w:r>
      <w:r w:rsidR="00C362EA">
        <w:rPr>
          <w:rFonts w:ascii="Arial" w:eastAsia="Arial" w:hAnsi="Arial" w:cs="Arial"/>
          <w:color w:val="000000"/>
        </w:rPr>
        <w:t>módulo</w:t>
      </w:r>
      <w:r w:rsidR="00E83ABB">
        <w:rPr>
          <w:rFonts w:ascii="Arial" w:eastAsia="Arial" w:hAnsi="Arial" w:cs="Arial"/>
          <w:color w:val="000000"/>
        </w:rPr>
        <w:t xml:space="preserve"> de formación.</w:t>
      </w:r>
    </w:p>
    <w:p w14:paraId="4170FF31" w14:textId="77777777" w:rsidR="00335F6D" w:rsidRDefault="00335F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26FAD2C5" w14:textId="5A914D10" w:rsidR="00335F6D" w:rsidRDefault="00F83B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Para realizar la </w:t>
      </w:r>
      <w:r w:rsidR="008B2A2F">
        <w:rPr>
          <w:rFonts w:ascii="Arial" w:eastAsia="Arial" w:hAnsi="Arial" w:cs="Arial"/>
          <w:color w:val="000000"/>
        </w:rPr>
        <w:t xml:space="preserve">inscripción y formalizar la </w:t>
      </w:r>
      <w:r w:rsidR="00B507D0">
        <w:rPr>
          <w:rFonts w:ascii="Arial" w:eastAsia="Arial" w:hAnsi="Arial" w:cs="Arial"/>
          <w:color w:val="000000"/>
        </w:rPr>
        <w:t>matrícula</w:t>
      </w:r>
      <w:r>
        <w:rPr>
          <w:rFonts w:ascii="Arial" w:eastAsia="Arial" w:hAnsi="Arial" w:cs="Arial"/>
          <w:color w:val="000000"/>
        </w:rPr>
        <w:t xml:space="preserve"> el aspirante debe traer la documentación completa solicitada:</w:t>
      </w:r>
    </w:p>
    <w:p w14:paraId="7F748C7B" w14:textId="77777777" w:rsidR="00335F6D" w:rsidRDefault="00F83B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353E3E60" w14:textId="77777777" w:rsidR="00335F6D" w:rsidRDefault="00F83BE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Fotocopia del documento de identidad</w:t>
      </w:r>
    </w:p>
    <w:p w14:paraId="2FEBADBC" w14:textId="77777777" w:rsidR="00335F6D" w:rsidRDefault="00F83BE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before="129" w:after="0" w:line="357" w:lineRule="auto"/>
        <w:ind w:right="4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Fotocopia del acta o diploma de grado como bachiller, si no cuenta con el título, debe presentar el diploma o certificado secundaria aprobado (9º grado).</w:t>
      </w:r>
    </w:p>
    <w:p w14:paraId="7F74DC5C" w14:textId="279C5366" w:rsidR="00335F6D" w:rsidRDefault="00F83BE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85"/>
        </w:tabs>
        <w:spacing w:before="4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Fotocopia del carné o certificación emitido por la EPS, SISBEN o </w:t>
      </w:r>
      <w:r w:rsidR="00E83ABB">
        <w:rPr>
          <w:rFonts w:ascii="Arial" w:eastAsia="Arial" w:hAnsi="Arial" w:cs="Arial"/>
          <w:color w:val="000000"/>
        </w:rPr>
        <w:t>ADRES</w:t>
      </w:r>
      <w:r>
        <w:rPr>
          <w:rFonts w:ascii="Arial" w:eastAsia="Arial" w:hAnsi="Arial" w:cs="Arial"/>
          <w:color w:val="000000"/>
        </w:rPr>
        <w:t>.</w:t>
      </w:r>
    </w:p>
    <w:p w14:paraId="4136B82C" w14:textId="77777777" w:rsidR="00335F6D" w:rsidRDefault="00F83BE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before="124" w:after="0" w:line="240" w:lineRule="auto"/>
        <w:ind w:right="49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Toma de foto con cámara para el carné y/o foto tipo documento de manera digital. </w:t>
      </w:r>
    </w:p>
    <w:p w14:paraId="2A11346D" w14:textId="77777777" w:rsidR="00E83ABB" w:rsidRDefault="00F83BE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before="124" w:after="0" w:line="240" w:lineRule="auto"/>
        <w:ind w:right="49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Cancelar el valor indicado para la inscripción de acuerdo con los costos establecidos</w:t>
      </w:r>
      <w:r w:rsidR="00E83ABB">
        <w:rPr>
          <w:rFonts w:ascii="Arial" w:eastAsia="Arial" w:hAnsi="Arial" w:cs="Arial"/>
          <w:color w:val="000000"/>
        </w:rPr>
        <w:t>.</w:t>
      </w:r>
    </w:p>
    <w:p w14:paraId="515CE05C" w14:textId="77777777" w:rsidR="00B47533" w:rsidRDefault="00F83BE3" w:rsidP="00B47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before="124" w:after="0" w:line="240" w:lineRule="auto"/>
        <w:ind w:right="49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Edad mínima 15 años.</w:t>
      </w:r>
    </w:p>
    <w:p w14:paraId="359D37A7" w14:textId="4EB89C74" w:rsidR="00335F6D" w:rsidRPr="00B47533" w:rsidRDefault="00B47533" w:rsidP="00B47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before="124" w:after="0" w:line="240" w:lineRule="auto"/>
        <w:ind w:right="49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Aceptación del </w:t>
      </w:r>
      <w:r w:rsidR="00F83BE3" w:rsidRPr="00B47533">
        <w:rPr>
          <w:rFonts w:ascii="Arial" w:eastAsia="Arial" w:hAnsi="Arial" w:cs="Arial"/>
        </w:rPr>
        <w:t>Acuerdo de prestación de servicios</w:t>
      </w:r>
      <w:r>
        <w:rPr>
          <w:rFonts w:ascii="Arial" w:eastAsia="Arial" w:hAnsi="Arial" w:cs="Arial"/>
        </w:rPr>
        <w:t>.</w:t>
      </w:r>
    </w:p>
    <w:p w14:paraId="6B6CD882" w14:textId="4F599283" w:rsidR="00335F6D" w:rsidRDefault="00B47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before="124" w:after="0" w:line="240" w:lineRule="auto"/>
        <w:ind w:right="4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Aceptación</w:t>
      </w:r>
      <w:r w:rsidR="00E85BD6">
        <w:rPr>
          <w:rFonts w:ascii="Arial" w:eastAsia="Arial" w:hAnsi="Arial" w:cs="Arial"/>
        </w:rPr>
        <w:t xml:space="preserve"> de Autorización de uso de imágenes y tratamiento de datos personales</w:t>
      </w:r>
      <w:r>
        <w:rPr>
          <w:rFonts w:ascii="Arial" w:eastAsia="Arial" w:hAnsi="Arial" w:cs="Arial"/>
        </w:rPr>
        <w:t>.</w:t>
      </w:r>
    </w:p>
    <w:p w14:paraId="49BAE112" w14:textId="77777777" w:rsidR="00335F6D" w:rsidRDefault="00335F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before="124" w:after="0" w:line="240" w:lineRule="auto"/>
        <w:ind w:left="1440" w:right="497"/>
        <w:jc w:val="both"/>
        <w:rPr>
          <w:rFonts w:ascii="Arial" w:eastAsia="Arial" w:hAnsi="Arial" w:cs="Arial"/>
          <w:color w:val="000000"/>
        </w:rPr>
      </w:pPr>
    </w:p>
    <w:p w14:paraId="21595478" w14:textId="16FF77F7" w:rsidR="00335F6D" w:rsidRDefault="00F83BE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0" w:line="240" w:lineRule="auto"/>
        <w:ind w:right="49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Presentación de prueba de habilidad </w:t>
      </w:r>
      <w:r w:rsidR="00B47533">
        <w:rPr>
          <w:rFonts w:ascii="Arial" w:eastAsia="Arial" w:hAnsi="Arial" w:cs="Arial"/>
          <w:color w:val="000000"/>
        </w:rPr>
        <w:t xml:space="preserve">básica de ingreso </w:t>
      </w:r>
      <w:r>
        <w:rPr>
          <w:rFonts w:ascii="Arial" w:eastAsia="Arial" w:hAnsi="Arial" w:cs="Arial"/>
          <w:color w:val="000000"/>
        </w:rPr>
        <w:t xml:space="preserve">en el siguiente link:  </w:t>
      </w:r>
      <w:hyperlink r:id="rId8">
        <w:r>
          <w:rPr>
            <w:rFonts w:ascii="Arial" w:eastAsia="Arial" w:hAnsi="Arial" w:cs="Arial"/>
            <w:color w:val="1155CC"/>
            <w:highlight w:val="white"/>
            <w:u w:val="single"/>
          </w:rPr>
          <w:t>https://docs.google.com/forms/d/e/1FAIpQLScO7N_gGMua6yCIB8PAt3ISRkyliJ1eVR_sdKX8NjprON-7tA/viewform</w:t>
        </w:r>
      </w:hyperlink>
      <w:r>
        <w:rPr>
          <w:rFonts w:ascii="Arial" w:eastAsia="Arial" w:hAnsi="Arial" w:cs="Arial"/>
          <w:color w:val="222222"/>
          <w:highlight w:val="white"/>
        </w:rPr>
        <w:t> </w:t>
      </w:r>
    </w:p>
    <w:p w14:paraId="7B0A4CC4" w14:textId="77777777" w:rsidR="00335F6D" w:rsidRDefault="00335F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552FFEDA" w14:textId="77777777" w:rsidR="00335F6D" w:rsidRDefault="00F83BE3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2. Sistema de pago en CENCABO es: </w:t>
      </w:r>
    </w:p>
    <w:p w14:paraId="2D50D095" w14:textId="7F8310DF" w:rsidR="00335F6D" w:rsidRDefault="00F83BE3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 una modalidad creada </w:t>
      </w:r>
      <w:r w:rsidR="00B47533">
        <w:rPr>
          <w:rFonts w:ascii="Arial" w:eastAsia="Arial" w:hAnsi="Arial" w:cs="Arial"/>
          <w:color w:val="000000"/>
        </w:rPr>
        <w:t>por CENCABO</w:t>
      </w:r>
      <w:r>
        <w:rPr>
          <w:rFonts w:ascii="Arial" w:eastAsia="Arial" w:hAnsi="Arial" w:cs="Arial"/>
          <w:color w:val="000000"/>
        </w:rPr>
        <w:t xml:space="preserve"> para brindar alternativas de facilidades de pago </w:t>
      </w:r>
      <w:r w:rsidR="00B47533">
        <w:rPr>
          <w:rFonts w:ascii="Arial" w:eastAsia="Arial" w:hAnsi="Arial" w:cs="Arial"/>
          <w:color w:val="000000"/>
        </w:rPr>
        <w:t>al aprendiz</w:t>
      </w:r>
      <w:r>
        <w:rPr>
          <w:rFonts w:ascii="Arial" w:eastAsia="Arial" w:hAnsi="Arial" w:cs="Arial"/>
          <w:color w:val="000000"/>
        </w:rPr>
        <w:t xml:space="preserve">, sin que estos hagan uso de financiación con entidades externas. Se podrá otorgar un plan de financiación directo a todo </w:t>
      </w:r>
      <w:r w:rsidR="00B507D0">
        <w:rPr>
          <w:rFonts w:ascii="Arial" w:eastAsia="Arial" w:hAnsi="Arial" w:cs="Arial"/>
          <w:color w:val="000000"/>
        </w:rPr>
        <w:t>aprendiz</w:t>
      </w:r>
      <w:r>
        <w:rPr>
          <w:rFonts w:ascii="Arial" w:eastAsia="Arial" w:hAnsi="Arial" w:cs="Arial"/>
          <w:color w:val="000000"/>
        </w:rPr>
        <w:t xml:space="preserve"> que tenga orden de matrícula vigente sin codeudor, sin estudio crediticio, el </w:t>
      </w:r>
      <w:r w:rsidR="00B507D0">
        <w:rPr>
          <w:rFonts w:ascii="Arial" w:eastAsia="Arial" w:hAnsi="Arial" w:cs="Arial"/>
          <w:color w:val="000000"/>
        </w:rPr>
        <w:t>aprendiz</w:t>
      </w:r>
      <w:r>
        <w:rPr>
          <w:rFonts w:ascii="Arial" w:eastAsia="Arial" w:hAnsi="Arial" w:cs="Arial"/>
          <w:color w:val="000000"/>
        </w:rPr>
        <w:t xml:space="preserve"> deberá cumplir sus pagos para no perder el privilegio de financiación.</w:t>
      </w:r>
    </w:p>
    <w:p w14:paraId="105EA060" w14:textId="77777777" w:rsidR="00335F6D" w:rsidRDefault="00F83BE3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2.1 </w:t>
      </w:r>
      <w:r>
        <w:rPr>
          <w:rFonts w:ascii="Arial" w:eastAsia="Arial" w:hAnsi="Arial" w:cs="Arial"/>
          <w:b/>
        </w:rPr>
        <w:t>Costos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educativos</w:t>
      </w:r>
      <w:r>
        <w:rPr>
          <w:rFonts w:ascii="Arial" w:eastAsia="Arial" w:hAnsi="Arial" w:cs="Arial"/>
          <w:b/>
          <w:color w:val="000000"/>
        </w:rPr>
        <w:t>:</w:t>
      </w:r>
    </w:p>
    <w:p w14:paraId="193B37DA" w14:textId="275436F3" w:rsidR="00335F6D" w:rsidRDefault="00B47533">
      <w:pPr>
        <w:numPr>
          <w:ilvl w:val="0"/>
          <w:numId w:val="8"/>
        </w:numPr>
        <w:spacing w:after="0"/>
      </w:pPr>
      <w:r>
        <w:rPr>
          <w:rFonts w:ascii="Arial" w:eastAsia="Arial" w:hAnsi="Arial" w:cs="Arial"/>
        </w:rPr>
        <w:t>Pago de Pre</w:t>
      </w:r>
      <w:r w:rsidR="00F83BE3">
        <w:rPr>
          <w:rFonts w:ascii="Arial" w:eastAsia="Arial" w:hAnsi="Arial" w:cs="Arial"/>
        </w:rPr>
        <w:t>inscripción de $ 31.000</w:t>
      </w:r>
      <w:r>
        <w:rPr>
          <w:rFonts w:ascii="Arial" w:eastAsia="Arial" w:hAnsi="Arial" w:cs="Arial"/>
        </w:rPr>
        <w:t xml:space="preserve"> (esto valor hace parte del valor total del programa)</w:t>
      </w:r>
    </w:p>
    <w:p w14:paraId="0FDA69C9" w14:textId="21922FDA" w:rsidR="00335F6D" w:rsidRDefault="00F83BE3">
      <w:pPr>
        <w:numPr>
          <w:ilvl w:val="0"/>
          <w:numId w:val="8"/>
        </w:numPr>
        <w:spacing w:after="0"/>
      </w:pPr>
      <w:r>
        <w:rPr>
          <w:rFonts w:ascii="Arial" w:eastAsia="Arial" w:hAnsi="Arial" w:cs="Arial"/>
        </w:rPr>
        <w:t xml:space="preserve">1 </w:t>
      </w:r>
      <w:r w:rsidR="00B01C1F">
        <w:rPr>
          <w:rFonts w:ascii="Arial" w:eastAsia="Arial" w:hAnsi="Arial" w:cs="Arial"/>
        </w:rPr>
        <w:t>cuota</w:t>
      </w:r>
      <w:r>
        <w:rPr>
          <w:rFonts w:ascii="Arial" w:eastAsia="Arial" w:hAnsi="Arial" w:cs="Arial"/>
        </w:rPr>
        <w:t xml:space="preserve"> mensual de acuerdo al programa académico elegido y modalidad </w:t>
      </w:r>
      <w:r w:rsidR="006E1FBA">
        <w:rPr>
          <w:rFonts w:ascii="Arial" w:eastAsia="Arial" w:hAnsi="Arial" w:cs="Arial"/>
        </w:rPr>
        <w:t xml:space="preserve"> ( Patrocinio contrato de aprendizaje, sin patrocinio).</w:t>
      </w:r>
    </w:p>
    <w:p w14:paraId="4918F15A" w14:textId="09A389F1" w:rsidR="00335F6D" w:rsidRDefault="00B47533">
      <w:pPr>
        <w:numPr>
          <w:ilvl w:val="0"/>
          <w:numId w:val="8"/>
        </w:numPr>
      </w:pPr>
      <w:r>
        <w:rPr>
          <w:rFonts w:ascii="Arial" w:eastAsia="Arial" w:hAnsi="Arial" w:cs="Arial"/>
        </w:rPr>
        <w:t>Certificación del técnico laboral. (Esto hace parte del valor total del programa)</w:t>
      </w:r>
    </w:p>
    <w:p w14:paraId="795AB78D" w14:textId="77777777" w:rsidR="00335F6D" w:rsidRDefault="00F83BE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2.2 Costos Adicionales</w:t>
      </w:r>
    </w:p>
    <w:p w14:paraId="28409875" w14:textId="59103B7D" w:rsidR="00335F6D" w:rsidRDefault="00B475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Homologación de saberes</w:t>
      </w:r>
      <w:r w:rsidR="00F83BE3">
        <w:rPr>
          <w:rFonts w:ascii="Arial" w:eastAsia="Arial" w:hAnsi="Arial" w:cs="Arial"/>
          <w:color w:val="000000"/>
        </w:rPr>
        <w:tab/>
      </w:r>
      <w:r w:rsidR="00F83BE3">
        <w:rPr>
          <w:rFonts w:ascii="Arial" w:eastAsia="Arial" w:hAnsi="Arial" w:cs="Arial"/>
          <w:color w:val="000000"/>
        </w:rPr>
        <w:tab/>
        <w:t>$ 72.000</w:t>
      </w:r>
    </w:p>
    <w:p w14:paraId="51257A46" w14:textId="77777777" w:rsidR="00335F6D" w:rsidRDefault="00F83B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Reintegro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$ 31.000</w:t>
      </w:r>
    </w:p>
    <w:p w14:paraId="25D0AAFE" w14:textId="77777777" w:rsidR="00335F6D" w:rsidRDefault="00F83B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Plan de mejoramiento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$ 36.000</w:t>
      </w:r>
    </w:p>
    <w:p w14:paraId="513CAAC3" w14:textId="77777777" w:rsidR="00335F6D" w:rsidRDefault="00F83B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Contenido de programa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$ 35.000</w:t>
      </w:r>
    </w:p>
    <w:p w14:paraId="16E59F16" w14:textId="0EE7E200" w:rsidR="00FD16BE" w:rsidRPr="00B47533" w:rsidRDefault="00F83BE3" w:rsidP="00FD1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</w:t>
      </w:r>
      <w:r w:rsidR="00B47533">
        <w:rPr>
          <w:rFonts w:ascii="Arial" w:eastAsia="Arial" w:hAnsi="Arial" w:cs="Arial"/>
          <w:color w:val="000000"/>
        </w:rPr>
        <w:t xml:space="preserve">onstancia y certificaciones </w:t>
      </w:r>
      <w:r w:rsidR="00FD16BE">
        <w:rPr>
          <w:rFonts w:ascii="Arial" w:eastAsia="Arial" w:hAnsi="Arial" w:cs="Arial"/>
          <w:color w:val="000000"/>
        </w:rPr>
        <w:t xml:space="preserve">             </w:t>
      </w:r>
      <w:r w:rsidR="00FD16BE" w:rsidRPr="00B47533">
        <w:rPr>
          <w:rFonts w:ascii="Arial" w:eastAsia="Arial" w:hAnsi="Arial" w:cs="Arial"/>
          <w:color w:val="000000"/>
        </w:rPr>
        <w:t>$   9.000</w:t>
      </w:r>
    </w:p>
    <w:p w14:paraId="1F6FE88A" w14:textId="607FCEA9" w:rsidR="00335F6D" w:rsidRPr="00B47533" w:rsidRDefault="00B47533" w:rsidP="00FD1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 w:rsidRPr="00B47533">
        <w:rPr>
          <w:rFonts w:ascii="Arial" w:eastAsia="Arial" w:hAnsi="Arial" w:cs="Arial"/>
          <w:color w:val="000000"/>
        </w:rPr>
        <w:t>de estudios</w:t>
      </w:r>
      <w:r w:rsidR="00FD16BE">
        <w:rPr>
          <w:rFonts w:ascii="Arial" w:eastAsia="Arial" w:hAnsi="Arial" w:cs="Arial"/>
          <w:color w:val="000000"/>
        </w:rPr>
        <w:t>.</w:t>
      </w:r>
      <w:r w:rsidR="00F83BE3" w:rsidRPr="00B47533">
        <w:rPr>
          <w:rFonts w:ascii="Arial" w:eastAsia="Arial" w:hAnsi="Arial" w:cs="Arial"/>
          <w:color w:val="000000"/>
        </w:rPr>
        <w:tab/>
      </w:r>
      <w:r w:rsidR="00F83BE3" w:rsidRPr="00B47533">
        <w:rPr>
          <w:rFonts w:ascii="Arial" w:eastAsia="Arial" w:hAnsi="Arial" w:cs="Arial"/>
          <w:color w:val="000000"/>
        </w:rPr>
        <w:tab/>
      </w:r>
      <w:r w:rsidR="00F83BE3" w:rsidRPr="00B47533">
        <w:rPr>
          <w:rFonts w:ascii="Arial" w:eastAsia="Arial" w:hAnsi="Arial" w:cs="Arial"/>
          <w:color w:val="000000"/>
        </w:rPr>
        <w:tab/>
      </w:r>
      <w:r w:rsidR="00F83BE3" w:rsidRPr="00B47533">
        <w:rPr>
          <w:rFonts w:ascii="Arial" w:eastAsia="Arial" w:hAnsi="Arial" w:cs="Arial"/>
          <w:color w:val="000000"/>
        </w:rPr>
        <w:tab/>
      </w:r>
    </w:p>
    <w:p w14:paraId="4F5C9C84" w14:textId="1315D9BF" w:rsidR="00335F6D" w:rsidRDefault="00F83B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Nota: </w:t>
      </w:r>
      <w:r>
        <w:rPr>
          <w:rFonts w:ascii="Arial" w:eastAsia="Arial" w:hAnsi="Arial" w:cs="Arial"/>
        </w:rPr>
        <w:t xml:space="preserve">Para la modalidad de plan Beca se debe cancelar el valor de $31.000 cada </w:t>
      </w:r>
      <w:r w:rsidR="00B01C1F">
        <w:rPr>
          <w:rFonts w:ascii="Arial" w:eastAsia="Arial" w:hAnsi="Arial" w:cs="Arial"/>
        </w:rPr>
        <w:t>4 materias</w:t>
      </w:r>
      <w:r>
        <w:rPr>
          <w:rFonts w:ascii="Arial" w:eastAsia="Arial" w:hAnsi="Arial" w:cs="Arial"/>
        </w:rPr>
        <w:t xml:space="preserve"> vistas.</w:t>
      </w:r>
    </w:p>
    <w:p w14:paraId="6271E389" w14:textId="7B46784F" w:rsidR="00335F6D" w:rsidRDefault="00F83BE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2.3 </w:t>
      </w:r>
      <w:r w:rsidR="00281751">
        <w:rPr>
          <w:rFonts w:ascii="Arial" w:eastAsia="Arial" w:hAnsi="Arial" w:cs="Arial"/>
          <w:b/>
        </w:rPr>
        <w:t xml:space="preserve">Plan de </w:t>
      </w:r>
      <w:r>
        <w:rPr>
          <w:rFonts w:ascii="Arial" w:eastAsia="Arial" w:hAnsi="Arial" w:cs="Arial"/>
          <w:b/>
        </w:rPr>
        <w:t>Incentivo</w:t>
      </w:r>
      <w:r w:rsidR="00281751">
        <w:rPr>
          <w:rFonts w:ascii="Arial" w:eastAsia="Arial" w:hAnsi="Arial" w:cs="Arial"/>
          <w:b/>
        </w:rPr>
        <w:t>s</w:t>
      </w:r>
    </w:p>
    <w:p w14:paraId="4632E44C" w14:textId="2CFC134C" w:rsidR="00335F6D" w:rsidRDefault="00F83B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Plan referido</w:t>
      </w:r>
      <w:r w:rsidR="005376BA">
        <w:rPr>
          <w:rFonts w:ascii="Arial" w:eastAsia="Arial" w:hAnsi="Arial" w:cs="Arial"/>
          <w:color w:val="000000"/>
        </w:rPr>
        <w:t xml:space="preserve">: </w:t>
      </w:r>
      <w:r w:rsidR="00281751">
        <w:rPr>
          <w:rFonts w:ascii="Arial" w:eastAsia="Arial" w:hAnsi="Arial" w:cs="Arial"/>
          <w:color w:val="000000"/>
        </w:rPr>
        <w:t>E</w:t>
      </w:r>
      <w:r w:rsidR="005376BA">
        <w:rPr>
          <w:rFonts w:ascii="Arial" w:eastAsia="Arial" w:hAnsi="Arial" w:cs="Arial"/>
          <w:color w:val="000000"/>
        </w:rPr>
        <w:t>l</w:t>
      </w:r>
      <w:r w:rsidR="00281751">
        <w:rPr>
          <w:rFonts w:ascii="Arial" w:eastAsia="Arial" w:hAnsi="Arial" w:cs="Arial"/>
          <w:color w:val="000000"/>
        </w:rPr>
        <w:t xml:space="preserve"> aprendiz recibe un</w:t>
      </w:r>
      <w:r w:rsidR="005376BA">
        <w:rPr>
          <w:rFonts w:ascii="Arial" w:eastAsia="Arial" w:hAnsi="Arial" w:cs="Arial"/>
          <w:color w:val="000000"/>
        </w:rPr>
        <w:t xml:space="preserve"> incentivo de $ 30.000 cuando</w:t>
      </w:r>
      <w:r w:rsidR="00281751">
        <w:rPr>
          <w:rFonts w:ascii="Arial" w:eastAsia="Arial" w:hAnsi="Arial" w:cs="Arial"/>
          <w:color w:val="000000"/>
        </w:rPr>
        <w:t xml:space="preserve"> trae un referido y este matricula en cualquier programa que ofrece CENCABO. (Este será </w:t>
      </w:r>
      <w:r w:rsidR="009B39AC">
        <w:rPr>
          <w:rFonts w:ascii="Arial" w:eastAsia="Arial" w:hAnsi="Arial" w:cs="Arial"/>
          <w:color w:val="000000"/>
        </w:rPr>
        <w:t>abonado a su crédito</w:t>
      </w:r>
      <w:r w:rsidR="00281751">
        <w:rPr>
          <w:rFonts w:ascii="Arial" w:eastAsia="Arial" w:hAnsi="Arial" w:cs="Arial"/>
          <w:color w:val="000000"/>
        </w:rPr>
        <w:t xml:space="preserve"> al aprendiz cuando el referido </w:t>
      </w:r>
      <w:r w:rsidR="009B39AC">
        <w:rPr>
          <w:rFonts w:ascii="Arial" w:eastAsia="Arial" w:hAnsi="Arial" w:cs="Arial"/>
          <w:color w:val="000000"/>
        </w:rPr>
        <w:t>haya realizado la</w:t>
      </w:r>
      <w:r w:rsidR="00281751">
        <w:rPr>
          <w:rFonts w:ascii="Arial" w:eastAsia="Arial" w:hAnsi="Arial" w:cs="Arial"/>
          <w:color w:val="000000"/>
        </w:rPr>
        <w:t xml:space="preserve"> preinscripción</w:t>
      </w:r>
      <w:r w:rsidR="005376BA">
        <w:rPr>
          <w:rFonts w:ascii="Arial" w:eastAsia="Arial" w:hAnsi="Arial" w:cs="Arial"/>
          <w:color w:val="000000"/>
        </w:rPr>
        <w:t xml:space="preserve"> y formalizado matricula)</w:t>
      </w:r>
      <w:r w:rsidR="00281751">
        <w:rPr>
          <w:rFonts w:ascii="Arial" w:eastAsia="Arial" w:hAnsi="Arial" w:cs="Arial"/>
          <w:color w:val="000000"/>
        </w:rPr>
        <w:t>.</w:t>
      </w:r>
    </w:p>
    <w:p w14:paraId="296D162C" w14:textId="77777777" w:rsidR="00335F6D" w:rsidRDefault="00F83B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Doble titulación con homologación de competencias en común, solo cancela las materias específicas que le faltan del otro programa.</w:t>
      </w:r>
    </w:p>
    <w:p w14:paraId="58F8524D" w14:textId="25037AE8" w:rsidR="00335F6D" w:rsidRDefault="00F83B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Acuerdo de pago si se encuentran en mora con </w:t>
      </w:r>
      <w:r w:rsidR="009B39AC">
        <w:rPr>
          <w:rFonts w:ascii="Arial" w:eastAsia="Arial" w:hAnsi="Arial" w:cs="Arial"/>
          <w:color w:val="000000"/>
        </w:rPr>
        <w:t>CENCABO</w:t>
      </w:r>
      <w:r>
        <w:rPr>
          <w:rFonts w:ascii="Arial" w:eastAsia="Arial" w:hAnsi="Arial" w:cs="Arial"/>
          <w:color w:val="000000"/>
        </w:rPr>
        <w:t xml:space="preserve">, cancela 50% del valor </w:t>
      </w:r>
      <w:r w:rsidR="009B39AC">
        <w:rPr>
          <w:rFonts w:ascii="Arial" w:eastAsia="Arial" w:hAnsi="Arial" w:cs="Arial"/>
          <w:color w:val="000000"/>
        </w:rPr>
        <w:t xml:space="preserve">adeudado y se ajusta el nuevo </w:t>
      </w:r>
      <w:r w:rsidR="006E1FBA">
        <w:rPr>
          <w:rFonts w:ascii="Arial" w:eastAsia="Arial" w:hAnsi="Arial" w:cs="Arial"/>
          <w:color w:val="000000"/>
        </w:rPr>
        <w:t>crédito.</w:t>
      </w:r>
      <w:r>
        <w:rPr>
          <w:rFonts w:ascii="Arial" w:eastAsia="Arial" w:hAnsi="Arial" w:cs="Arial"/>
          <w:color w:val="000000"/>
        </w:rPr>
        <w:t xml:space="preserve"> </w:t>
      </w:r>
    </w:p>
    <w:p w14:paraId="497A3647" w14:textId="77777777" w:rsidR="00335F6D" w:rsidRDefault="00F83BE3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 Políticas de pago:</w:t>
      </w:r>
    </w:p>
    <w:p w14:paraId="7081279E" w14:textId="77777777" w:rsidR="00335F6D" w:rsidRDefault="00F83B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pago de esta financiación se debe realizar según el día acordado.</w:t>
      </w:r>
    </w:p>
    <w:p w14:paraId="25D9D2D5" w14:textId="3CD9AA9B" w:rsidR="00335F6D" w:rsidRDefault="00F83B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</w:t>
      </w:r>
      <w:r w:rsidR="00B507D0">
        <w:rPr>
          <w:rFonts w:ascii="Arial" w:eastAsia="Arial" w:hAnsi="Arial" w:cs="Arial"/>
          <w:color w:val="000000"/>
        </w:rPr>
        <w:t>aprendiz</w:t>
      </w:r>
      <w:r>
        <w:rPr>
          <w:rFonts w:ascii="Arial" w:eastAsia="Arial" w:hAnsi="Arial" w:cs="Arial"/>
          <w:color w:val="000000"/>
        </w:rPr>
        <w:t xml:space="preserve"> debe cumplir el acuerdo de pago que genera el en área de cartera.</w:t>
      </w:r>
    </w:p>
    <w:p w14:paraId="307A07BA" w14:textId="21B95F8A" w:rsidR="00335F6D" w:rsidRDefault="00F83B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</w:t>
      </w:r>
      <w:r w:rsidR="00B507D0">
        <w:rPr>
          <w:rFonts w:ascii="Arial" w:eastAsia="Arial" w:hAnsi="Arial" w:cs="Arial"/>
          <w:color w:val="000000"/>
        </w:rPr>
        <w:t>aprendiz</w:t>
      </w:r>
      <w:r>
        <w:rPr>
          <w:rFonts w:ascii="Arial" w:eastAsia="Arial" w:hAnsi="Arial" w:cs="Arial"/>
          <w:color w:val="000000"/>
        </w:rPr>
        <w:t xml:space="preserve"> debe estar al día en sus pagos para poder presentar exámenes finales de cada corte y para obtener el título del programa escogido.</w:t>
      </w:r>
    </w:p>
    <w:p w14:paraId="548735F2" w14:textId="2383CD63" w:rsidR="00335F6D" w:rsidRDefault="00F83BE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r w:rsidR="00B507D0">
        <w:rPr>
          <w:rFonts w:ascii="Arial" w:eastAsia="Arial" w:hAnsi="Arial" w:cs="Arial"/>
        </w:rPr>
        <w:t>aprendiz</w:t>
      </w:r>
      <w:r>
        <w:rPr>
          <w:rFonts w:ascii="Arial" w:eastAsia="Arial" w:hAnsi="Arial" w:cs="Arial"/>
        </w:rPr>
        <w:t xml:space="preserve"> debe estar al día para solicitar la certificación de estudios.</w:t>
      </w:r>
    </w:p>
    <w:p w14:paraId="622D7AC6" w14:textId="77777777" w:rsidR="00335F6D" w:rsidRDefault="00335F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05CBF36C" w14:textId="77777777" w:rsidR="00335F6D" w:rsidRDefault="00F83BE3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 Vigencia de </w:t>
      </w:r>
      <w:r>
        <w:rPr>
          <w:rFonts w:ascii="Arial" w:eastAsia="Arial" w:hAnsi="Arial" w:cs="Arial"/>
          <w:b/>
        </w:rPr>
        <w:t>Matrículas</w:t>
      </w:r>
      <w:r>
        <w:rPr>
          <w:rFonts w:ascii="Arial" w:eastAsia="Arial" w:hAnsi="Arial" w:cs="Arial"/>
          <w:b/>
          <w:color w:val="000000"/>
        </w:rPr>
        <w:t xml:space="preserve"> y Becas</w:t>
      </w:r>
    </w:p>
    <w:p w14:paraId="7C462283" w14:textId="2914414A" w:rsidR="00335F6D" w:rsidRDefault="00F83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matrícula tiene una vigencia por</w:t>
      </w:r>
      <w:r>
        <w:rPr>
          <w:rFonts w:ascii="Arial" w:eastAsia="Arial" w:hAnsi="Arial" w:cs="Arial"/>
        </w:rPr>
        <w:t xml:space="preserve"> </w:t>
      </w:r>
      <w:r w:rsidR="009B39AC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 meses </w:t>
      </w:r>
      <w:r>
        <w:rPr>
          <w:rFonts w:ascii="Arial" w:eastAsia="Arial" w:hAnsi="Arial" w:cs="Arial"/>
          <w:color w:val="000000"/>
        </w:rPr>
        <w:t xml:space="preserve">cuando </w:t>
      </w:r>
      <w:r>
        <w:rPr>
          <w:rFonts w:ascii="Arial" w:eastAsia="Arial" w:hAnsi="Arial" w:cs="Arial"/>
        </w:rPr>
        <w:t>ésta</w:t>
      </w:r>
      <w:r>
        <w:rPr>
          <w:rFonts w:ascii="Arial" w:eastAsia="Arial" w:hAnsi="Arial" w:cs="Arial"/>
          <w:color w:val="000000"/>
        </w:rPr>
        <w:t xml:space="preserve"> es aplazada. </w:t>
      </w:r>
    </w:p>
    <w:p w14:paraId="29A70935" w14:textId="77777777" w:rsidR="00335F6D" w:rsidRDefault="00F83B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becas tienen una vigencia de un año después de ser </w:t>
      </w:r>
      <w:r>
        <w:rPr>
          <w:rFonts w:ascii="Arial" w:eastAsia="Arial" w:hAnsi="Arial" w:cs="Arial"/>
        </w:rPr>
        <w:t>otorgadas</w:t>
      </w:r>
      <w:r>
        <w:rPr>
          <w:rFonts w:ascii="Arial" w:eastAsia="Arial" w:hAnsi="Arial" w:cs="Arial"/>
          <w:color w:val="000000"/>
        </w:rPr>
        <w:t>.</w:t>
      </w:r>
    </w:p>
    <w:p w14:paraId="0818F56C" w14:textId="77777777" w:rsidR="00335F6D" w:rsidRDefault="00F83BE3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 Prestación de servicio</w:t>
      </w:r>
    </w:p>
    <w:p w14:paraId="408BE86E" w14:textId="53A9246F" w:rsidR="00335F6D" w:rsidRDefault="009B39AC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Los programas </w:t>
      </w:r>
      <w:r>
        <w:rPr>
          <w:rFonts w:ascii="Arial" w:eastAsia="Arial" w:hAnsi="Arial" w:cs="Arial"/>
          <w:color w:val="000000"/>
        </w:rPr>
        <w:t>tienen</w:t>
      </w:r>
      <w:r w:rsidR="00F83BE3">
        <w:rPr>
          <w:rFonts w:ascii="Arial" w:eastAsia="Arial" w:hAnsi="Arial" w:cs="Arial"/>
          <w:color w:val="000000"/>
        </w:rPr>
        <w:t xml:space="preserve"> </w:t>
      </w:r>
      <w:r w:rsidR="00F83BE3">
        <w:rPr>
          <w:rFonts w:ascii="Arial" w:eastAsia="Arial" w:hAnsi="Arial" w:cs="Arial"/>
        </w:rPr>
        <w:t xml:space="preserve">una duración aproximada de 14 meses, siempre y cuando el </w:t>
      </w:r>
      <w:r w:rsidR="00B507D0">
        <w:rPr>
          <w:rFonts w:ascii="Arial" w:eastAsia="Arial" w:hAnsi="Arial" w:cs="Arial"/>
        </w:rPr>
        <w:t>aprendiz</w:t>
      </w:r>
      <w:r w:rsidR="00F83BE3">
        <w:rPr>
          <w:rFonts w:ascii="Arial" w:eastAsia="Arial" w:hAnsi="Arial" w:cs="Arial"/>
        </w:rPr>
        <w:t xml:space="preserve"> cumpla con </w:t>
      </w:r>
      <w:r>
        <w:rPr>
          <w:rFonts w:ascii="Arial" w:eastAsia="Arial" w:hAnsi="Arial" w:cs="Arial"/>
        </w:rPr>
        <w:t>todos requisitos académicos</w:t>
      </w:r>
      <w:r w:rsidR="00F83BE3">
        <w:rPr>
          <w:rFonts w:ascii="Arial" w:eastAsia="Arial" w:hAnsi="Arial" w:cs="Arial"/>
        </w:rPr>
        <w:t xml:space="preserve"> del programa </w:t>
      </w:r>
      <w:r w:rsidR="00B01C1F">
        <w:rPr>
          <w:rFonts w:ascii="Arial" w:eastAsia="Arial" w:hAnsi="Arial" w:cs="Arial"/>
        </w:rPr>
        <w:t xml:space="preserve">escogido, </w:t>
      </w:r>
      <w:r w:rsidR="00B01C1F">
        <w:rPr>
          <w:rFonts w:ascii="Arial" w:eastAsia="Arial" w:hAnsi="Arial" w:cs="Arial"/>
          <w:color w:val="000000"/>
        </w:rPr>
        <w:t>su</w:t>
      </w:r>
      <w:r w:rsidR="00F83BE3">
        <w:rPr>
          <w:rFonts w:ascii="Arial" w:eastAsia="Arial" w:hAnsi="Arial" w:cs="Arial"/>
          <w:color w:val="000000"/>
        </w:rPr>
        <w:t xml:space="preserve"> pensum se encuentra estipulado en la página web del instituto y </w:t>
      </w:r>
      <w:r w:rsidR="00B01C1F">
        <w:rPr>
          <w:rFonts w:ascii="Arial" w:eastAsia="Arial" w:hAnsi="Arial" w:cs="Arial"/>
          <w:color w:val="000000"/>
        </w:rPr>
        <w:t>también</w:t>
      </w:r>
      <w:r w:rsidR="00F83BE3">
        <w:rPr>
          <w:rFonts w:ascii="Arial" w:eastAsia="Arial" w:hAnsi="Arial" w:cs="Arial"/>
          <w:color w:val="000000"/>
        </w:rPr>
        <w:t xml:space="preserve"> puede ser suministra</w:t>
      </w:r>
      <w:r w:rsidR="00F83BE3">
        <w:rPr>
          <w:rFonts w:ascii="Arial" w:eastAsia="Arial" w:hAnsi="Arial" w:cs="Arial"/>
        </w:rPr>
        <w:t>do por el personal de admisiones.</w:t>
      </w:r>
    </w:p>
    <w:p w14:paraId="5260A6A4" w14:textId="7177845B" w:rsidR="00335F6D" w:rsidRDefault="00F83BE3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disponibilidad de horario depende de la demanda del programa; el curso se abrirá solo si cumple con el número mínimo de (15) quince </w:t>
      </w:r>
      <w:r w:rsidR="009B39AC">
        <w:rPr>
          <w:rFonts w:ascii="Arial" w:eastAsia="Arial" w:hAnsi="Arial" w:cs="Arial"/>
          <w:color w:val="000000"/>
        </w:rPr>
        <w:t>aprendices</w:t>
      </w:r>
      <w:r>
        <w:rPr>
          <w:rFonts w:ascii="Arial" w:eastAsia="Arial" w:hAnsi="Arial" w:cs="Arial"/>
          <w:color w:val="000000"/>
        </w:rPr>
        <w:t xml:space="preserve"> matriculados. Si el </w:t>
      </w:r>
      <w:r w:rsidR="00B507D0">
        <w:rPr>
          <w:rFonts w:ascii="Arial" w:eastAsia="Arial" w:hAnsi="Arial" w:cs="Arial"/>
          <w:color w:val="000000"/>
        </w:rPr>
        <w:t>aprendiz</w:t>
      </w:r>
      <w:r>
        <w:rPr>
          <w:rFonts w:ascii="Arial" w:eastAsia="Arial" w:hAnsi="Arial" w:cs="Arial"/>
          <w:color w:val="000000"/>
        </w:rPr>
        <w:t xml:space="preserve"> se matricula y no quiere asistir al programa NO se realiza devoluciones de dinero si el curso fue abierto.</w:t>
      </w:r>
    </w:p>
    <w:p w14:paraId="60E5C3E2" w14:textId="1CFDBC9B" w:rsidR="00335F6D" w:rsidRDefault="00F83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</w:t>
      </w:r>
      <w:r w:rsidR="00B507D0">
        <w:rPr>
          <w:rFonts w:ascii="Arial" w:eastAsia="Arial" w:hAnsi="Arial" w:cs="Arial"/>
          <w:color w:val="000000"/>
        </w:rPr>
        <w:t>aprendiz</w:t>
      </w:r>
      <w:r>
        <w:rPr>
          <w:rFonts w:ascii="Arial" w:eastAsia="Arial" w:hAnsi="Arial" w:cs="Arial"/>
          <w:color w:val="000000"/>
        </w:rPr>
        <w:t xml:space="preserve"> admitido se compromete a cumplir las normas y principios establecidos por el instituto en el Manual de convivencia escolar.</w:t>
      </w:r>
    </w:p>
    <w:p w14:paraId="69989AED" w14:textId="27E64022" w:rsidR="00335F6D" w:rsidRDefault="00F83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</w:t>
      </w:r>
      <w:r w:rsidR="00B507D0">
        <w:rPr>
          <w:rFonts w:ascii="Arial" w:eastAsia="Arial" w:hAnsi="Arial" w:cs="Arial"/>
          <w:color w:val="000000"/>
        </w:rPr>
        <w:t>aprendiz</w:t>
      </w:r>
      <w:r>
        <w:rPr>
          <w:rFonts w:ascii="Arial" w:eastAsia="Arial" w:hAnsi="Arial" w:cs="Arial"/>
          <w:color w:val="000000"/>
        </w:rPr>
        <w:t xml:space="preserve"> admitido se compromete a asistir regularmente a las sesiones de aprendizaje.</w:t>
      </w:r>
    </w:p>
    <w:p w14:paraId="1E7C7088" w14:textId="77777777" w:rsidR="00335F6D" w:rsidRDefault="00F83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Cumplir con el código de vestimenta y comportamiento </w:t>
      </w:r>
      <w:r>
        <w:rPr>
          <w:rFonts w:ascii="Arial" w:eastAsia="Arial" w:hAnsi="Arial" w:cs="Arial"/>
        </w:rPr>
        <w:t>establecido</w:t>
      </w:r>
      <w:r>
        <w:rPr>
          <w:rFonts w:ascii="Arial" w:eastAsia="Arial" w:hAnsi="Arial" w:cs="Arial"/>
          <w:color w:val="000000"/>
        </w:rPr>
        <w:t xml:space="preserve"> por la institución según lo estipulado en el manual de convivencia. </w:t>
      </w:r>
    </w:p>
    <w:p w14:paraId="26F5E39B" w14:textId="58335644" w:rsidR="00335F6D" w:rsidRDefault="00F83BE3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6. Requisitos </w:t>
      </w:r>
      <w:r w:rsidR="006E1FBA">
        <w:rPr>
          <w:rFonts w:ascii="Arial" w:eastAsia="Arial" w:hAnsi="Arial" w:cs="Arial"/>
          <w:b/>
          <w:color w:val="000000"/>
        </w:rPr>
        <w:t>de la certificación de técnicos laborales:</w:t>
      </w:r>
    </w:p>
    <w:p w14:paraId="42296EC0" w14:textId="19DCB9B8" w:rsidR="00335F6D" w:rsidRDefault="00F83B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Cumplir con los requisitos académicos establecidos por</w:t>
      </w:r>
      <w:r w:rsidR="006E1FBA">
        <w:rPr>
          <w:rFonts w:ascii="Arial" w:eastAsia="Arial" w:hAnsi="Arial" w:cs="Arial"/>
          <w:color w:val="000000"/>
        </w:rPr>
        <w:t xml:space="preserve"> CENCABO</w:t>
      </w:r>
    </w:p>
    <w:p w14:paraId="4A8A937E" w14:textId="5651ABF8" w:rsidR="00335F6D" w:rsidRDefault="00F83B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Haber cancelado los derechos de </w:t>
      </w:r>
      <w:r w:rsidR="006E1FBA">
        <w:rPr>
          <w:rFonts w:ascii="Arial" w:eastAsia="Arial" w:hAnsi="Arial" w:cs="Arial"/>
          <w:color w:val="000000"/>
        </w:rPr>
        <w:t>certificación.</w:t>
      </w:r>
    </w:p>
    <w:p w14:paraId="41491726" w14:textId="56616261" w:rsidR="00335F6D" w:rsidRDefault="00F83B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Presentar la paz y salvo </w:t>
      </w:r>
      <w:r w:rsidR="006E1FBA">
        <w:rPr>
          <w:rFonts w:ascii="Arial" w:eastAsia="Arial" w:hAnsi="Arial" w:cs="Arial"/>
          <w:color w:val="000000"/>
        </w:rPr>
        <w:t>por pagos de servicios educativos</w:t>
      </w:r>
      <w:r>
        <w:rPr>
          <w:rFonts w:ascii="Arial" w:eastAsia="Arial" w:hAnsi="Arial" w:cs="Arial"/>
          <w:color w:val="000000"/>
        </w:rPr>
        <w:t>.</w:t>
      </w:r>
    </w:p>
    <w:p w14:paraId="2C09E67F" w14:textId="77777777" w:rsidR="00335F6D" w:rsidRDefault="00F83BE3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7. </w:t>
      </w:r>
      <w:bookmarkStart w:id="0" w:name="_Hlk111185400"/>
      <w:r>
        <w:rPr>
          <w:rFonts w:ascii="Arial" w:eastAsia="Arial" w:hAnsi="Arial" w:cs="Arial"/>
          <w:b/>
          <w:color w:val="000000"/>
        </w:rPr>
        <w:t>Aceptación de acuerdo</w:t>
      </w:r>
    </w:p>
    <w:p w14:paraId="12DC59E0" w14:textId="27ECDD3F" w:rsidR="00335F6D" w:rsidRDefault="00F83BE3">
      <w:pP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</w:t>
      </w:r>
      <w:r w:rsidR="00B507D0">
        <w:rPr>
          <w:rFonts w:ascii="Arial" w:eastAsia="Arial" w:hAnsi="Arial" w:cs="Arial"/>
          <w:color w:val="000000"/>
        </w:rPr>
        <w:t>aprendiz</w:t>
      </w:r>
      <w:r>
        <w:rPr>
          <w:rFonts w:ascii="Arial" w:eastAsia="Arial" w:hAnsi="Arial" w:cs="Arial"/>
          <w:color w:val="000000"/>
        </w:rPr>
        <w:t xml:space="preserve"> debe aceptar las condiciones de este acuerdo, marcando la opción que muestra el formato en línea del acuerdo de la prestación del servicio.</w:t>
      </w:r>
    </w:p>
    <w:bookmarkEnd w:id="0"/>
    <w:p w14:paraId="2A70A1A5" w14:textId="77777777" w:rsidR="00335F6D" w:rsidRDefault="00F83BE3">
      <w:pPr>
        <w:jc w:val="center"/>
      </w:pPr>
      <w:r>
        <w:rPr>
          <w:noProof/>
        </w:rPr>
        <w:lastRenderedPageBreak/>
        <w:drawing>
          <wp:inline distT="0" distB="0" distL="0" distR="0" wp14:anchorId="033FA575" wp14:editId="3BBB2171">
            <wp:extent cx="3903934" cy="2774452"/>
            <wp:effectExtent l="0" t="0" r="0" b="0"/>
            <wp:docPr id="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3934" cy="2774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F6046B" w14:textId="77777777" w:rsidR="00335F6D" w:rsidRDefault="00335F6D">
      <w:pPr>
        <w:jc w:val="both"/>
      </w:pPr>
    </w:p>
    <w:p w14:paraId="22144FAB" w14:textId="1FF7566B" w:rsidR="00335F6D" w:rsidRDefault="00F83BE3">
      <w:pPr>
        <w:jc w:val="both"/>
        <w:rPr>
          <w:rFonts w:ascii="Arial" w:eastAsia="Arial" w:hAnsi="Arial" w:cs="Arial"/>
          <w:color w:val="000000"/>
          <w:highlight w:val="white"/>
        </w:rPr>
      </w:pPr>
      <w:bookmarkStart w:id="1" w:name="_Hlk111185512"/>
      <w:r>
        <w:rPr>
          <w:rFonts w:ascii="Arial" w:eastAsia="Arial" w:hAnsi="Arial" w:cs="Arial"/>
          <w:color w:val="000000"/>
          <w:highlight w:val="white"/>
        </w:rPr>
        <w:t xml:space="preserve">Al dar click aquí yo actuando en nombre propio, manifestó de manera expresa por medio del presente documento que </w:t>
      </w:r>
      <w:r w:rsidR="00E85BD6" w:rsidRPr="00E85BD6">
        <w:rPr>
          <w:rFonts w:ascii="Arial" w:eastAsia="Arial" w:hAnsi="Arial" w:cs="Arial"/>
          <w:b/>
          <w:bCs/>
          <w:color w:val="000000"/>
          <w:highlight w:val="white"/>
        </w:rPr>
        <w:t>AUTORIZO A</w:t>
      </w:r>
      <w:r w:rsidR="00E85BD6" w:rsidRPr="00E85BD6">
        <w:rPr>
          <w:rFonts w:ascii="Arial" w:eastAsia="Arial" w:hAnsi="Arial" w:cs="Arial"/>
          <w:b/>
          <w:color w:val="000000"/>
          <w:highlight w:val="white"/>
        </w:rPr>
        <w:t xml:space="preserve"> </w:t>
      </w:r>
      <w:r>
        <w:rPr>
          <w:rFonts w:ascii="Arial" w:eastAsia="Arial" w:hAnsi="Arial" w:cs="Arial"/>
          <w:b/>
          <w:color w:val="000000"/>
          <w:highlight w:val="white"/>
        </w:rPr>
        <w:t>CENCABO</w:t>
      </w:r>
      <w:r>
        <w:rPr>
          <w:rFonts w:ascii="Arial" w:eastAsia="Arial" w:hAnsi="Arial" w:cs="Arial"/>
          <w:color w:val="000000"/>
          <w:highlight w:val="white"/>
        </w:rPr>
        <w:t xml:space="preserve"> con NIT No. 800195275-7 acepto las condiciones de servicio que la institución me ofrece.</w:t>
      </w:r>
    </w:p>
    <w:bookmarkEnd w:id="1"/>
    <w:p w14:paraId="004121F3" w14:textId="77777777" w:rsidR="00335F6D" w:rsidRDefault="00F83BE3">
      <w:pPr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FEBEC7" wp14:editId="0BE990CB">
                <wp:simplePos x="0" y="0"/>
                <wp:positionH relativeFrom="column">
                  <wp:posOffset>190500</wp:posOffset>
                </wp:positionH>
                <wp:positionV relativeFrom="paragraph">
                  <wp:posOffset>63500</wp:posOffset>
                </wp:positionV>
                <wp:extent cx="5000956" cy="408485"/>
                <wp:effectExtent l="0" t="0" r="0" b="0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1872" y="3582108"/>
                          <a:ext cx="4988256" cy="39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ADD7B4" w14:textId="436C9CAF" w:rsidR="00335F6D" w:rsidRPr="006E1FBA" w:rsidRDefault="00F83BE3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6E1FBA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Cs w:val="16"/>
                              </w:rPr>
                              <w:t xml:space="preserve">Acepto las condiciones del </w:t>
                            </w:r>
                            <w:r w:rsidR="006E1FBA" w:rsidRPr="006E1FBA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Cs w:val="16"/>
                              </w:rPr>
                              <w:t>Acuerdo de Prestación de Servicios.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FEBEC7" id="Rectángulo: esquinas redondeadas 26" o:spid="_x0000_s1026" style="position:absolute;left:0;text-align:left;margin-left:15pt;margin-top:5pt;width:393.8pt;height:3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" fillcolor="red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BADD7B4" w14:textId="436C9CAF" w:rsidR="00335F6D" w:rsidRPr="006E1FBA" w:rsidRDefault="00F83BE3">
                      <w:pPr>
                        <w:spacing w:line="258" w:lineRule="auto"/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6E1FBA">
                        <w:rPr>
                          <w:rFonts w:ascii="Arial" w:eastAsia="Arial" w:hAnsi="Arial" w:cs="Arial"/>
                          <w:b/>
                          <w:color w:val="FFFFFF"/>
                          <w:szCs w:val="16"/>
                        </w:rPr>
                        <w:t xml:space="preserve">Acepto las condiciones del </w:t>
                      </w:r>
                      <w:r w:rsidR="006E1FBA" w:rsidRPr="006E1FBA">
                        <w:rPr>
                          <w:rFonts w:ascii="Arial" w:eastAsia="Arial" w:hAnsi="Arial" w:cs="Arial"/>
                          <w:b/>
                          <w:color w:val="FFFFFF"/>
                          <w:szCs w:val="16"/>
                        </w:rPr>
                        <w:t>Acuerdo de Prestación de Servicios.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C01E0C" w14:textId="77777777" w:rsidR="00335F6D" w:rsidRDefault="00335F6D">
      <w:pPr>
        <w:jc w:val="both"/>
        <w:rPr>
          <w:rFonts w:ascii="Arial" w:eastAsia="Arial" w:hAnsi="Arial" w:cs="Arial"/>
          <w:b/>
          <w:color w:val="000000"/>
        </w:rPr>
      </w:pPr>
    </w:p>
    <w:p w14:paraId="2E4DAA19" w14:textId="77777777" w:rsidR="00335F6D" w:rsidRDefault="00F83BE3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9. Historial de Cambios</w:t>
      </w:r>
    </w:p>
    <w:p w14:paraId="74834CFB" w14:textId="77777777" w:rsidR="00335F6D" w:rsidRDefault="00335F6D">
      <w:pPr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992"/>
        <w:gridCol w:w="6423"/>
      </w:tblGrid>
      <w:tr w:rsidR="00335F6D" w14:paraId="3BCCE29C" w14:textId="77777777">
        <w:tc>
          <w:tcPr>
            <w:tcW w:w="1413" w:type="dxa"/>
          </w:tcPr>
          <w:p w14:paraId="6C2D3975" w14:textId="77777777" w:rsidR="00335F6D" w:rsidRDefault="00F83BE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992" w:type="dxa"/>
          </w:tcPr>
          <w:p w14:paraId="1E023C82" w14:textId="77777777" w:rsidR="00335F6D" w:rsidRDefault="00F83BE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6423" w:type="dxa"/>
          </w:tcPr>
          <w:p w14:paraId="56D81C92" w14:textId="77777777" w:rsidR="00335F6D" w:rsidRDefault="00F83BE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Cambios</w:t>
            </w:r>
          </w:p>
        </w:tc>
      </w:tr>
      <w:tr w:rsidR="00335F6D" w14:paraId="4E515F5B" w14:textId="77777777">
        <w:tc>
          <w:tcPr>
            <w:tcW w:w="1413" w:type="dxa"/>
          </w:tcPr>
          <w:p w14:paraId="3E1E3EC8" w14:textId="77DB5A6F" w:rsidR="00335F6D" w:rsidRDefault="00E85BD6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  <w:r w:rsidR="00EE3265">
              <w:rPr>
                <w:rFonts w:ascii="Arial" w:eastAsia="Arial" w:hAnsi="Arial" w:cs="Arial"/>
                <w:b/>
                <w:color w:val="000000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</w:rPr>
              <w:t>-09-2022</w:t>
            </w:r>
          </w:p>
        </w:tc>
        <w:tc>
          <w:tcPr>
            <w:tcW w:w="992" w:type="dxa"/>
          </w:tcPr>
          <w:p w14:paraId="295B5CC5" w14:textId="77777777" w:rsidR="00335F6D" w:rsidRDefault="00F83BE3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6423" w:type="dxa"/>
          </w:tcPr>
          <w:p w14:paraId="3102AA70" w14:textId="77777777" w:rsidR="00335F6D" w:rsidRDefault="00F83BE3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Creación del documento</w:t>
            </w:r>
          </w:p>
        </w:tc>
      </w:tr>
    </w:tbl>
    <w:p w14:paraId="22C409A4" w14:textId="77777777" w:rsidR="00335F6D" w:rsidRDefault="00335F6D">
      <w:pPr>
        <w:jc w:val="both"/>
        <w:rPr>
          <w:rFonts w:ascii="Arial" w:eastAsia="Arial" w:hAnsi="Arial" w:cs="Arial"/>
          <w:b/>
          <w:color w:val="000000"/>
        </w:rPr>
      </w:pPr>
    </w:p>
    <w:p w14:paraId="55B29B6A" w14:textId="77777777" w:rsidR="00335F6D" w:rsidRDefault="00335F6D">
      <w:pPr>
        <w:jc w:val="both"/>
      </w:pPr>
    </w:p>
    <w:p w14:paraId="40010C3F" w14:textId="77777777" w:rsidR="00335F6D" w:rsidRDefault="00335F6D">
      <w:pPr>
        <w:jc w:val="both"/>
      </w:pPr>
    </w:p>
    <w:sectPr w:rsidR="00335F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43C3F" w14:textId="77777777" w:rsidR="002450F7" w:rsidRDefault="002450F7">
      <w:pPr>
        <w:spacing w:after="0" w:line="240" w:lineRule="auto"/>
      </w:pPr>
      <w:r>
        <w:separator/>
      </w:r>
    </w:p>
  </w:endnote>
  <w:endnote w:type="continuationSeparator" w:id="0">
    <w:p w14:paraId="64B36DE4" w14:textId="77777777" w:rsidR="002450F7" w:rsidRDefault="0024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F701F" w14:textId="77777777" w:rsidR="00EE3265" w:rsidRDefault="00EE32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9EE45" w14:textId="77777777" w:rsidR="00EE3265" w:rsidRDefault="00EE32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FEC61" w14:textId="77777777" w:rsidR="00EE3265" w:rsidRDefault="00EE32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32BC8" w14:textId="77777777" w:rsidR="002450F7" w:rsidRDefault="002450F7">
      <w:pPr>
        <w:spacing w:after="0" w:line="240" w:lineRule="auto"/>
      </w:pPr>
      <w:r>
        <w:separator/>
      </w:r>
    </w:p>
  </w:footnote>
  <w:footnote w:type="continuationSeparator" w:id="0">
    <w:p w14:paraId="6F244629" w14:textId="77777777" w:rsidR="002450F7" w:rsidRDefault="0024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FECF8" w14:textId="77777777" w:rsidR="00EE3265" w:rsidRDefault="00EE32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20FDF" w14:textId="77777777" w:rsidR="00335F6D" w:rsidRDefault="00335F6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9326" w:type="dxa"/>
      <w:tblInd w:w="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2805"/>
      <w:gridCol w:w="1731"/>
      <w:gridCol w:w="2238"/>
      <w:gridCol w:w="2552"/>
    </w:tblGrid>
    <w:tr w:rsidR="00335F6D" w14:paraId="147CB505" w14:textId="77777777" w:rsidTr="003A1DC3">
      <w:trPr>
        <w:trHeight w:val="396"/>
      </w:trPr>
      <w:tc>
        <w:tcPr>
          <w:tcW w:w="2805" w:type="dxa"/>
          <w:vMerge w:val="restart"/>
          <w:tcBorders>
            <w:right w:val="single" w:sz="6" w:space="0" w:color="000000"/>
          </w:tcBorders>
        </w:tcPr>
        <w:p w14:paraId="0187A8CB" w14:textId="77777777" w:rsidR="00335F6D" w:rsidRDefault="00F83BE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b/>
              <w:noProof/>
              <w:color w:val="C0C0C0"/>
              <w:sz w:val="16"/>
              <w:szCs w:val="16"/>
            </w:rPr>
            <w:drawing>
              <wp:inline distT="0" distB="0" distL="0" distR="0" wp14:anchorId="26623228" wp14:editId="160AD3E7">
                <wp:extent cx="1593732" cy="366925"/>
                <wp:effectExtent l="0" t="0" r="6985" b="0"/>
                <wp:docPr id="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2511" cy="3850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3"/>
          <w:tcBorders>
            <w:left w:val="single" w:sz="6" w:space="0" w:color="000000"/>
            <w:bottom w:val="single" w:sz="6" w:space="0" w:color="000000"/>
          </w:tcBorders>
          <w:vAlign w:val="center"/>
        </w:tcPr>
        <w:p w14:paraId="4C6331DC" w14:textId="77777777" w:rsidR="00335F6D" w:rsidRDefault="00F83B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667"/>
            <w:jc w:val="center"/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color w:val="000000"/>
              <w:sz w:val="20"/>
              <w:szCs w:val="20"/>
            </w:rPr>
            <w:t>ACUERDO DE PRESTACIÓN DE SERVICIOS</w:t>
          </w:r>
        </w:p>
      </w:tc>
    </w:tr>
    <w:tr w:rsidR="00335F6D" w14:paraId="39A07A34" w14:textId="77777777" w:rsidTr="003A1DC3">
      <w:trPr>
        <w:trHeight w:val="529"/>
      </w:trPr>
      <w:tc>
        <w:tcPr>
          <w:tcW w:w="2805" w:type="dxa"/>
          <w:vMerge/>
          <w:tcBorders>
            <w:right w:val="single" w:sz="6" w:space="0" w:color="000000"/>
          </w:tcBorders>
        </w:tcPr>
        <w:p w14:paraId="0F393592" w14:textId="77777777" w:rsidR="00335F6D" w:rsidRDefault="00335F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ahoma" w:eastAsia="Tahoma" w:hAnsi="Tahoma" w:cs="Tahoma"/>
              <w:b/>
              <w:color w:val="000000"/>
              <w:sz w:val="20"/>
              <w:szCs w:val="20"/>
            </w:rPr>
          </w:pPr>
        </w:p>
      </w:tc>
      <w:tc>
        <w:tcPr>
          <w:tcW w:w="1731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20C8D0B9" w14:textId="77777777" w:rsidR="00335F6D" w:rsidRPr="003A1DC3" w:rsidRDefault="00F83BE3" w:rsidP="003A1DC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9"/>
            <w:ind w:left="136"/>
            <w:jc w:val="both"/>
            <w:rPr>
              <w:rFonts w:ascii="Arial" w:eastAsia="Arial" w:hAnsi="Arial" w:cs="Arial"/>
              <w:bCs/>
              <w:color w:val="000000"/>
              <w:sz w:val="14"/>
              <w:szCs w:val="14"/>
            </w:rPr>
          </w:pPr>
          <w:r w:rsidRPr="003A1DC3">
            <w:rPr>
              <w:rFonts w:ascii="Arial" w:eastAsia="Arial" w:hAnsi="Arial" w:cs="Arial"/>
              <w:bCs/>
              <w:color w:val="000000"/>
              <w:sz w:val="14"/>
              <w:szCs w:val="14"/>
            </w:rPr>
            <w:t>Versión: 01</w:t>
          </w:r>
        </w:p>
      </w:tc>
      <w:tc>
        <w:tcPr>
          <w:tcW w:w="2238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52FC02E7" w14:textId="3F691610" w:rsidR="00335F6D" w:rsidRPr="003A1DC3" w:rsidRDefault="00F83BE3" w:rsidP="003A1DC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9"/>
            <w:ind w:left="231"/>
            <w:jc w:val="both"/>
            <w:rPr>
              <w:rFonts w:ascii="Arial" w:eastAsia="Arial" w:hAnsi="Arial" w:cs="Arial"/>
              <w:bCs/>
              <w:color w:val="000000"/>
              <w:sz w:val="14"/>
              <w:szCs w:val="14"/>
            </w:rPr>
          </w:pPr>
          <w:r w:rsidRPr="003A1DC3">
            <w:rPr>
              <w:rFonts w:ascii="Arial" w:eastAsia="Arial" w:hAnsi="Arial" w:cs="Arial"/>
              <w:bCs/>
              <w:color w:val="000000"/>
              <w:sz w:val="14"/>
              <w:szCs w:val="14"/>
            </w:rPr>
            <w:t xml:space="preserve">Fecha: </w:t>
          </w:r>
          <w:r w:rsidR="00E85BD6">
            <w:rPr>
              <w:rFonts w:ascii="Arial" w:eastAsia="Arial" w:hAnsi="Arial" w:cs="Arial"/>
              <w:bCs/>
              <w:color w:val="000000"/>
              <w:sz w:val="14"/>
              <w:szCs w:val="14"/>
            </w:rPr>
            <w:t>1</w:t>
          </w:r>
          <w:r w:rsidR="00EE3265">
            <w:rPr>
              <w:rFonts w:ascii="Arial" w:eastAsia="Arial" w:hAnsi="Arial" w:cs="Arial"/>
              <w:bCs/>
              <w:color w:val="000000"/>
              <w:sz w:val="14"/>
              <w:szCs w:val="14"/>
            </w:rPr>
            <w:t>2</w:t>
          </w:r>
          <w:r w:rsidR="00E85BD6">
            <w:rPr>
              <w:rFonts w:ascii="Arial" w:eastAsia="Arial" w:hAnsi="Arial" w:cs="Arial"/>
              <w:bCs/>
              <w:color w:val="000000"/>
              <w:sz w:val="14"/>
              <w:szCs w:val="14"/>
            </w:rPr>
            <w:t>-09-2022</w:t>
          </w:r>
        </w:p>
      </w:tc>
      <w:tc>
        <w:tcPr>
          <w:tcW w:w="2552" w:type="dxa"/>
          <w:tcBorders>
            <w:top w:val="single" w:sz="6" w:space="0" w:color="000000"/>
            <w:left w:val="single" w:sz="6" w:space="0" w:color="000000"/>
          </w:tcBorders>
          <w:vAlign w:val="center"/>
        </w:tcPr>
        <w:p w14:paraId="29082C84" w14:textId="77777777" w:rsidR="00335F6D" w:rsidRPr="003A1DC3" w:rsidRDefault="00F83BE3" w:rsidP="003A1DC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9"/>
            <w:ind w:left="648"/>
            <w:jc w:val="both"/>
            <w:rPr>
              <w:rFonts w:ascii="Arial" w:eastAsia="Arial" w:hAnsi="Arial" w:cs="Arial"/>
              <w:bCs/>
              <w:color w:val="000000"/>
              <w:sz w:val="14"/>
              <w:szCs w:val="14"/>
            </w:rPr>
          </w:pPr>
          <w:r w:rsidRPr="003A1DC3">
            <w:rPr>
              <w:rFonts w:ascii="Arial" w:eastAsia="Arial" w:hAnsi="Arial" w:cs="Arial"/>
              <w:bCs/>
              <w:color w:val="000000"/>
              <w:sz w:val="14"/>
              <w:szCs w:val="14"/>
            </w:rPr>
            <w:t>Código: AD-DA-01</w:t>
          </w:r>
        </w:p>
      </w:tc>
    </w:tr>
  </w:tbl>
  <w:p w14:paraId="5C7CE3D9" w14:textId="77777777" w:rsidR="00335F6D" w:rsidRDefault="00335F6D" w:rsidP="003A1D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5C40" w14:textId="77777777" w:rsidR="00EE3265" w:rsidRDefault="00EE32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D7E"/>
    <w:multiLevelType w:val="multilevel"/>
    <w:tmpl w:val="5D6EB8F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07A3D"/>
    <w:multiLevelType w:val="multilevel"/>
    <w:tmpl w:val="A34C119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1034CE"/>
    <w:multiLevelType w:val="multilevel"/>
    <w:tmpl w:val="15B04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9910E0"/>
    <w:multiLevelType w:val="multilevel"/>
    <w:tmpl w:val="429821A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AE3520"/>
    <w:multiLevelType w:val="multilevel"/>
    <w:tmpl w:val="757205E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A24A02"/>
    <w:multiLevelType w:val="multilevel"/>
    <w:tmpl w:val="EF22B06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B409C1"/>
    <w:multiLevelType w:val="multilevel"/>
    <w:tmpl w:val="C4D49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376BD4"/>
    <w:multiLevelType w:val="multilevel"/>
    <w:tmpl w:val="CE88B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7C6105"/>
    <w:multiLevelType w:val="multilevel"/>
    <w:tmpl w:val="9A622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2248D6"/>
    <w:multiLevelType w:val="multilevel"/>
    <w:tmpl w:val="E89C53F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6D"/>
    <w:rsid w:val="002450F7"/>
    <w:rsid w:val="00281751"/>
    <w:rsid w:val="00335F6D"/>
    <w:rsid w:val="003A1DC3"/>
    <w:rsid w:val="005376BA"/>
    <w:rsid w:val="006E1FBA"/>
    <w:rsid w:val="008B2A2F"/>
    <w:rsid w:val="009B39AC"/>
    <w:rsid w:val="009B6FE2"/>
    <w:rsid w:val="00A36B61"/>
    <w:rsid w:val="00B01C1F"/>
    <w:rsid w:val="00B47533"/>
    <w:rsid w:val="00B507D0"/>
    <w:rsid w:val="00C362EA"/>
    <w:rsid w:val="00CA61C8"/>
    <w:rsid w:val="00DB0878"/>
    <w:rsid w:val="00E83ABB"/>
    <w:rsid w:val="00E85BD6"/>
    <w:rsid w:val="00EE3265"/>
    <w:rsid w:val="00F83BE3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D8E42"/>
  <w15:docId w15:val="{6234A3E1-0A42-4A4E-8AA5-D51C6D34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A2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EFF"/>
  </w:style>
  <w:style w:type="paragraph" w:styleId="Piedepgina">
    <w:name w:val="footer"/>
    <w:basedOn w:val="Normal"/>
    <w:link w:val="PiedepginaCar"/>
    <w:uiPriority w:val="99"/>
    <w:unhideWhenUsed/>
    <w:rsid w:val="006A2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EFF"/>
  </w:style>
  <w:style w:type="paragraph" w:styleId="Prrafodelista">
    <w:name w:val="List Paragraph"/>
    <w:basedOn w:val="Normal"/>
    <w:uiPriority w:val="34"/>
    <w:qFormat/>
    <w:rsid w:val="000500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0153A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O7N_gGMua6yCIB8PAt3ISRkyliJ1eVR_sdKX8NjprON-7tA/viewfor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19f6xdJIrZ7IxRQlqtAP6EAwUQ==">AMUW2mVCXB1NywU1sscc8kD+VK+fSUFLfrWqezP9nB2kMrhyhJO2fAd98NcWpeBycew439dTeKrcKI5SrhOma/gx5rTt+mJADA/MpUrgcpzZdBRPQwZGz4ggAKi8dNOZi8/B0Y1Jl1ut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Aprendiz</dc:creator>
  <cp:lastModifiedBy>Aprendiz</cp:lastModifiedBy>
  <cp:revision>10</cp:revision>
  <dcterms:created xsi:type="dcterms:W3CDTF">2022-07-07T18:15:00Z</dcterms:created>
  <dcterms:modified xsi:type="dcterms:W3CDTF">2022-09-12T15:46:00Z</dcterms:modified>
</cp:coreProperties>
</file>